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60" w:lineRule="exact"/>
        <w:jc w:val="center"/>
        <w:rPr>
          <w:rFonts w:ascii="方正小标宋简体" w:eastAsia="方正小标宋简体"/>
          <w:bCs/>
          <w:sz w:val="44"/>
          <w:szCs w:val="44"/>
        </w:rPr>
      </w:pPr>
    </w:p>
    <w:p>
      <w:pPr>
        <w:snapToGrid w:val="0"/>
        <w:spacing w:line="66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关于20</w:t>
      </w:r>
      <w:r>
        <w:rPr>
          <w:rFonts w:hint="eastAsia" w:ascii="方正小标宋简体" w:eastAsia="方正小标宋简体"/>
          <w:bCs/>
          <w:sz w:val="44"/>
          <w:szCs w:val="44"/>
          <w:lang w:val="en-US" w:eastAsia="zh-CN"/>
        </w:rPr>
        <w:t>20</w:t>
      </w:r>
      <w:r>
        <w:rPr>
          <w:rFonts w:hint="eastAsia" w:ascii="方正小标宋简体" w:eastAsia="方正小标宋简体"/>
          <w:bCs/>
          <w:sz w:val="44"/>
          <w:szCs w:val="44"/>
        </w:rPr>
        <w:t>年灵台县税收返还和转移支付决算情况的说明</w:t>
      </w:r>
    </w:p>
    <w:p>
      <w:pPr>
        <w:snapToGrid w:val="0"/>
        <w:spacing w:line="660" w:lineRule="exact"/>
        <w:jc w:val="center"/>
        <w:rPr>
          <w:rFonts w:eastAsia="仿宋_GB2312"/>
          <w:b/>
          <w:bCs/>
          <w:sz w:val="36"/>
          <w:szCs w:val="36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1"/>
        <w:textAlignment w:val="auto"/>
        <w:outlineLvl w:val="9"/>
        <w:rPr>
          <w:rFonts w:hint="eastAsia" w:ascii="Times New Roman" w:hAnsi="Times New Roman" w:eastAsia="仿宋_GB2312" w:cs="Times New Roman"/>
          <w:snapToGrid w:val="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snapToGrid w:val="0"/>
          <w:kern w:val="0"/>
          <w:sz w:val="32"/>
          <w:szCs w:val="32"/>
        </w:rPr>
        <w:t>20</w:t>
      </w:r>
      <w:r>
        <w:rPr>
          <w:rFonts w:hint="eastAsia" w:ascii="Times New Roman" w:hAnsi="Times New Roman" w:eastAsia="仿宋_GB2312" w:cs="Times New Roman"/>
          <w:snapToGrid w:val="0"/>
          <w:kern w:val="0"/>
          <w:sz w:val="32"/>
          <w:szCs w:val="32"/>
          <w:lang w:val="en-US" w:eastAsia="zh-CN"/>
        </w:rPr>
        <w:t>20</w:t>
      </w:r>
      <w:r>
        <w:rPr>
          <w:rFonts w:ascii="Times New Roman" w:hAnsi="Times New Roman" w:eastAsia="仿宋_GB2312" w:cs="Times New Roman"/>
          <w:snapToGrid w:val="0"/>
          <w:kern w:val="0"/>
          <w:sz w:val="32"/>
          <w:szCs w:val="32"/>
        </w:rPr>
        <w:t>年，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中央、省对我县一般公共预算补助</w:t>
      </w:r>
      <w:r>
        <w:rPr>
          <w:rFonts w:hint="eastAsia" w:ascii="Times New Roman" w:hAnsi="Times New Roman" w:eastAsia="仿宋_GB2312" w:cs="Times New Roman"/>
          <w:snapToGrid w:val="0"/>
          <w:kern w:val="0"/>
          <w:sz w:val="32"/>
          <w:szCs w:val="32"/>
          <w:lang w:val="en-US" w:eastAsia="zh-CN"/>
        </w:rPr>
        <w:t>185922</w:t>
      </w:r>
      <w:r>
        <w:rPr>
          <w:rFonts w:ascii="Times New Roman" w:hAnsi="Times New Roman" w:eastAsia="仿宋_GB2312" w:cs="Times New Roman"/>
          <w:snapToGrid w:val="0"/>
          <w:kern w:val="0"/>
          <w:sz w:val="32"/>
          <w:szCs w:val="32"/>
        </w:rPr>
        <w:t>万元</w:t>
      </w:r>
      <w:r>
        <w:rPr>
          <w:rFonts w:hint="eastAsia" w:ascii="Times New Roman" w:hAnsi="Times New Roman" w:eastAsia="仿宋_GB2312" w:cs="Times New Roman"/>
          <w:snapToGrid w:val="0"/>
          <w:kern w:val="0"/>
          <w:sz w:val="32"/>
          <w:szCs w:val="32"/>
        </w:rPr>
        <w:t>，比20</w:t>
      </w:r>
      <w:r>
        <w:rPr>
          <w:rFonts w:hint="eastAsia" w:ascii="Times New Roman" w:hAnsi="Times New Roman" w:eastAsia="仿宋_GB2312" w:cs="Times New Roman"/>
          <w:snapToGrid w:val="0"/>
          <w:kern w:val="0"/>
          <w:sz w:val="32"/>
          <w:szCs w:val="32"/>
          <w:lang w:val="en-US" w:eastAsia="zh-CN"/>
        </w:rPr>
        <w:t>19</w:t>
      </w:r>
      <w:r>
        <w:rPr>
          <w:rFonts w:hint="eastAsia" w:ascii="Times New Roman" w:hAnsi="Times New Roman" w:eastAsia="仿宋_GB2312" w:cs="Times New Roman"/>
          <w:snapToGrid w:val="0"/>
          <w:kern w:val="0"/>
          <w:sz w:val="32"/>
          <w:szCs w:val="32"/>
        </w:rPr>
        <w:t>年增加</w:t>
      </w:r>
      <w:r>
        <w:rPr>
          <w:rFonts w:hint="eastAsia" w:ascii="Times New Roman" w:hAnsi="Times New Roman" w:eastAsia="仿宋_GB2312" w:cs="Times New Roman"/>
          <w:snapToGrid w:val="0"/>
          <w:kern w:val="0"/>
          <w:sz w:val="32"/>
          <w:szCs w:val="32"/>
          <w:lang w:val="en-US" w:eastAsia="zh-CN"/>
        </w:rPr>
        <w:t>9359</w:t>
      </w:r>
      <w:r>
        <w:rPr>
          <w:rFonts w:hint="eastAsia" w:ascii="Times New Roman" w:hAnsi="Times New Roman" w:eastAsia="仿宋_GB2312" w:cs="Times New Roman"/>
          <w:snapToGrid w:val="0"/>
          <w:kern w:val="0"/>
          <w:sz w:val="32"/>
          <w:szCs w:val="32"/>
        </w:rPr>
        <w:t>万元，增长</w:t>
      </w:r>
      <w:r>
        <w:rPr>
          <w:rFonts w:hint="eastAsia" w:ascii="Times New Roman" w:hAnsi="Times New Roman" w:eastAsia="仿宋_GB2312" w:cs="Times New Roman"/>
          <w:snapToGrid w:val="0"/>
          <w:kern w:val="0"/>
          <w:sz w:val="32"/>
          <w:szCs w:val="32"/>
          <w:lang w:val="en-US" w:eastAsia="zh-CN"/>
        </w:rPr>
        <w:t>5.3</w:t>
      </w:r>
      <w:r>
        <w:rPr>
          <w:rFonts w:hint="eastAsia" w:ascii="Times New Roman" w:hAnsi="Times New Roman" w:eastAsia="仿宋_GB2312" w:cs="Times New Roman"/>
          <w:snapToGrid w:val="0"/>
          <w:kern w:val="0"/>
          <w:sz w:val="32"/>
          <w:szCs w:val="32"/>
        </w:rPr>
        <w:t>%。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1"/>
        <w:textAlignment w:val="auto"/>
        <w:outlineLvl w:val="9"/>
        <w:rPr>
          <w:rFonts w:ascii="Times New Roman" w:hAnsi="Times New Roman" w:eastAsia="仿宋_GB2312" w:cs="Times New Roman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napToGrid w:val="0"/>
          <w:kern w:val="0"/>
          <w:sz w:val="32"/>
          <w:szCs w:val="32"/>
        </w:rPr>
        <w:t>①返还性收入1838万元，主要是所得税基数返还收入131万元、成品油税费改革税收返还收入36万元、增值税税收返还收入276万元、消费税税收返还收入3万元、增值税“五五分享”税收返还收入1392万元。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80" w:lineRule="exact"/>
        <w:ind w:firstLine="641"/>
        <w:textAlignment w:val="auto"/>
        <w:outlineLvl w:val="9"/>
        <w:rPr>
          <w:rFonts w:ascii="Times New Roman" w:hAnsi="Times New Roman" w:eastAsia="仿宋_GB2312" w:cs="Times New Roman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napToGrid w:val="0"/>
          <w:kern w:val="0"/>
          <w:sz w:val="32"/>
          <w:szCs w:val="32"/>
        </w:rPr>
        <w:t>②一般转移支付</w:t>
      </w:r>
      <w:r>
        <w:rPr>
          <w:rFonts w:hint="eastAsia" w:ascii="Times New Roman" w:hAnsi="Times New Roman" w:eastAsia="仿宋_GB2312" w:cs="Times New Roman"/>
          <w:snapToGrid w:val="0"/>
          <w:kern w:val="0"/>
          <w:sz w:val="32"/>
          <w:szCs w:val="32"/>
          <w:lang w:val="en-US" w:eastAsia="zh-CN"/>
        </w:rPr>
        <w:t>158610</w:t>
      </w:r>
      <w:r>
        <w:rPr>
          <w:rFonts w:hint="eastAsia" w:ascii="Times New Roman" w:hAnsi="Times New Roman" w:eastAsia="仿宋_GB2312" w:cs="Times New Roman"/>
          <w:snapToGrid w:val="0"/>
          <w:kern w:val="0"/>
          <w:sz w:val="32"/>
          <w:szCs w:val="32"/>
        </w:rPr>
        <w:t>万元，其中：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80" w:lineRule="exact"/>
        <w:ind w:firstLine="641"/>
        <w:textAlignment w:val="auto"/>
        <w:outlineLvl w:val="9"/>
        <w:rPr>
          <w:rFonts w:ascii="仿宋_GB2312" w:hAnsi="仿宋" w:eastAsia="仿宋_GB2312" w:cs="仿宋_GB2312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napToGrid w:val="0"/>
          <w:kern w:val="0"/>
          <w:sz w:val="32"/>
          <w:szCs w:val="32"/>
        </w:rPr>
        <w:t>均衡性转移支付</w:t>
      </w:r>
      <w:r>
        <w:rPr>
          <w:rFonts w:hint="eastAsia" w:ascii="Times New Roman" w:hAnsi="Times New Roman" w:eastAsia="仿宋_GB2312" w:cs="Times New Roman"/>
          <w:snapToGrid w:val="0"/>
          <w:kern w:val="0"/>
          <w:sz w:val="32"/>
          <w:szCs w:val="32"/>
          <w:lang w:val="en-US" w:eastAsia="zh-CN"/>
        </w:rPr>
        <w:t>49491</w:t>
      </w:r>
      <w:r>
        <w:rPr>
          <w:rFonts w:hint="eastAsia" w:ascii="Times New Roman" w:hAnsi="Times New Roman" w:eastAsia="仿宋_GB2312" w:cs="Times New Roman"/>
          <w:snapToGrid w:val="0"/>
          <w:kern w:val="0"/>
          <w:sz w:val="32"/>
          <w:szCs w:val="32"/>
        </w:rPr>
        <w:t>万元，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主要用于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lang w:eastAsia="zh-CN"/>
        </w:rPr>
        <w:t>“三保”支出、</w:t>
      </w:r>
      <w:bookmarkStart w:id="0" w:name="_GoBack"/>
      <w:bookmarkEnd w:id="0"/>
      <w:r>
        <w:rPr>
          <w:rFonts w:hint="eastAsia" w:ascii="仿宋_GB2312" w:hAnsi="仿宋" w:eastAsia="仿宋_GB2312" w:cs="仿宋_GB2312"/>
          <w:kern w:val="0"/>
          <w:sz w:val="32"/>
          <w:szCs w:val="32"/>
        </w:rPr>
        <w:t>调整工资、弥补中央核减我省农村税费改革基数，全部用于学前教育免保教费、贫困家庭高中学生免学杂费和书本费、义务教育家庭经济困难寄宿生生活补助等。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80" w:lineRule="exact"/>
        <w:ind w:firstLine="641"/>
        <w:textAlignment w:val="auto"/>
        <w:outlineLvl w:val="9"/>
        <w:rPr>
          <w:rFonts w:ascii="仿宋_GB2312" w:hAnsi="仿宋" w:eastAsia="仿宋_GB2312" w:cs="仿宋_GB2312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napToGrid w:val="0"/>
          <w:kern w:val="0"/>
          <w:sz w:val="32"/>
          <w:szCs w:val="32"/>
        </w:rPr>
        <w:t>县级基本财力保障机制奖补资金</w:t>
      </w:r>
      <w:r>
        <w:rPr>
          <w:rFonts w:hint="eastAsia" w:ascii="Times New Roman" w:hAnsi="Times New Roman" w:eastAsia="仿宋_GB2312" w:cs="Times New Roman"/>
          <w:snapToGrid w:val="0"/>
          <w:kern w:val="0"/>
          <w:sz w:val="32"/>
          <w:szCs w:val="32"/>
          <w:lang w:val="en-US" w:eastAsia="zh-CN"/>
        </w:rPr>
        <w:t>21013</w:t>
      </w:r>
      <w:r>
        <w:rPr>
          <w:rFonts w:hint="eastAsia" w:ascii="Times New Roman" w:hAnsi="Times New Roman" w:eastAsia="仿宋_GB2312" w:cs="Times New Roman"/>
          <w:snapToGrid w:val="0"/>
          <w:kern w:val="0"/>
          <w:sz w:val="32"/>
          <w:szCs w:val="32"/>
        </w:rPr>
        <w:t>万元，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全部用于安排“保工资、保运转、保民生”支出。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1"/>
        <w:textAlignment w:val="auto"/>
        <w:outlineLvl w:val="9"/>
        <w:rPr>
          <w:rFonts w:hint="eastAsia" w:ascii="仿宋_GB2312" w:hAnsi="仿宋" w:eastAsia="仿宋_GB2312" w:cs="仿宋_GB2312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napToGrid w:val="0"/>
          <w:kern w:val="0"/>
          <w:sz w:val="32"/>
          <w:szCs w:val="32"/>
        </w:rPr>
        <w:t>重点生态功能区转移支付</w:t>
      </w:r>
      <w:r>
        <w:rPr>
          <w:rFonts w:hint="eastAsia" w:ascii="Times New Roman" w:hAnsi="Times New Roman" w:eastAsia="仿宋_GB2312" w:cs="Times New Roman"/>
          <w:snapToGrid w:val="0"/>
          <w:kern w:val="0"/>
          <w:sz w:val="32"/>
          <w:szCs w:val="32"/>
          <w:lang w:val="en-US" w:eastAsia="zh-CN"/>
        </w:rPr>
        <w:t>4125</w:t>
      </w:r>
      <w:r>
        <w:rPr>
          <w:rFonts w:hint="eastAsia" w:ascii="Times New Roman" w:hAnsi="Times New Roman" w:eastAsia="仿宋_GB2312" w:cs="Times New Roman"/>
          <w:snapToGrid w:val="0"/>
          <w:kern w:val="0"/>
          <w:sz w:val="32"/>
          <w:szCs w:val="32"/>
        </w:rPr>
        <w:t>万元，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全部用于生态环境保护和改善民生。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1"/>
        <w:textAlignment w:val="auto"/>
        <w:outlineLvl w:val="9"/>
        <w:rPr>
          <w:rFonts w:ascii="仿宋_GB2312" w:hAnsi="仿宋" w:eastAsia="仿宋_GB2312" w:cs="仿宋_GB2312"/>
          <w:kern w:val="0"/>
          <w:sz w:val="32"/>
          <w:szCs w:val="32"/>
        </w:rPr>
      </w:pP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财政事权转移支付</w:t>
      </w:r>
      <w:r>
        <w:rPr>
          <w:rFonts w:hint="eastAsia" w:ascii="Times New Roman" w:hAnsi="Times New Roman" w:eastAsia="仿宋_GB2312" w:cs="Times New Roman"/>
          <w:snapToGrid w:val="0"/>
          <w:kern w:val="0"/>
          <w:sz w:val="32"/>
          <w:szCs w:val="32"/>
          <w:lang w:val="en-US" w:eastAsia="zh-CN"/>
        </w:rPr>
        <w:t>54171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万元。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1"/>
        <w:textAlignment w:val="auto"/>
        <w:outlineLvl w:val="9"/>
        <w:rPr>
          <w:rFonts w:ascii="Times New Roman" w:hAnsi="Times New Roman" w:eastAsia="仿宋_GB2312" w:cs="Times New Roman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napToGrid w:val="0"/>
          <w:kern w:val="0"/>
          <w:sz w:val="32"/>
          <w:szCs w:val="32"/>
        </w:rPr>
        <w:t>③专项转移支付收入</w:t>
      </w:r>
      <w:r>
        <w:rPr>
          <w:rFonts w:hint="eastAsia" w:ascii="Times New Roman" w:hAnsi="Times New Roman" w:eastAsia="仿宋_GB2312" w:cs="Times New Roman"/>
          <w:snapToGrid w:val="0"/>
          <w:kern w:val="0"/>
          <w:sz w:val="32"/>
          <w:szCs w:val="32"/>
          <w:lang w:val="en-US" w:eastAsia="zh-CN"/>
        </w:rPr>
        <w:t>25474</w:t>
      </w:r>
      <w:r>
        <w:rPr>
          <w:rFonts w:hint="eastAsia" w:ascii="Times New Roman" w:hAnsi="Times New Roman" w:eastAsia="仿宋_GB2312" w:cs="Times New Roman"/>
          <w:snapToGrid w:val="0"/>
          <w:kern w:val="0"/>
          <w:sz w:val="32"/>
          <w:szCs w:val="32"/>
        </w:rPr>
        <w:t>万元。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wordWrap w:val="0"/>
      <w:jc w:val="right"/>
      <w:rPr>
        <w:rFonts w:asciiTheme="minorEastAsia" w:hAnsiTheme="minorEastAsia" w:eastAsiaTheme="minorEastAsia"/>
        <w:sz w:val="28"/>
        <w:szCs w:val="28"/>
      </w:rPr>
    </w:pPr>
    <w:r>
      <w:rPr>
        <w:rFonts w:hint="eastAsia" w:asciiTheme="minorEastAsia" w:hAnsiTheme="minorEastAsia" w:eastAsiaTheme="minorEastAsia"/>
        <w:sz w:val="28"/>
        <w:szCs w:val="28"/>
      </w:rPr>
      <w:t>—</w:t>
    </w:r>
    <w:r>
      <w:rPr>
        <w:rFonts w:asciiTheme="minorEastAsia" w:hAnsiTheme="minorEastAsia" w:eastAsiaTheme="minorEastAsia"/>
        <w:sz w:val="28"/>
        <w:szCs w:val="28"/>
      </w:rPr>
      <w:fldChar w:fldCharType="begin"/>
    </w:r>
    <w:r>
      <w:rPr>
        <w:rFonts w:asciiTheme="minorEastAsia" w:hAnsiTheme="minorEastAsia" w:eastAsiaTheme="minorEastAsia"/>
        <w:sz w:val="28"/>
        <w:szCs w:val="28"/>
      </w:rPr>
      <w:instrText xml:space="preserve"> PAGE   \* MERGEFORMAT </w:instrText>
    </w:r>
    <w:r>
      <w:rPr>
        <w:rFonts w:asciiTheme="minorEastAsia" w:hAnsiTheme="minorEastAsia" w:eastAsiaTheme="minorEastAsia"/>
        <w:sz w:val="28"/>
        <w:szCs w:val="28"/>
      </w:rPr>
      <w:fldChar w:fldCharType="separate"/>
    </w:r>
    <w:r>
      <w:rPr>
        <w:rFonts w:asciiTheme="minorEastAsia" w:hAnsiTheme="minorEastAsia" w:eastAsiaTheme="minorEastAsia"/>
        <w:sz w:val="28"/>
        <w:szCs w:val="28"/>
        <w:lang w:val="zh-CN"/>
      </w:rPr>
      <w:t>1</w:t>
    </w:r>
    <w:r>
      <w:rPr>
        <w:rFonts w:asciiTheme="minorEastAsia" w:hAnsiTheme="minorEastAsia" w:eastAsiaTheme="minorEastAsia"/>
        <w:sz w:val="28"/>
        <w:szCs w:val="28"/>
      </w:rPr>
      <w:fldChar w:fldCharType="end"/>
    </w:r>
    <w:r>
      <w:rPr>
        <w:rFonts w:hint="eastAsia" w:asciiTheme="minorEastAsia" w:hAnsiTheme="minorEastAsia" w:eastAsiaTheme="minorEastAsia"/>
        <w:sz w:val="28"/>
        <w:szCs w:val="28"/>
      </w:rPr>
      <w:t xml:space="preserve">—  </w:t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NotTrackMoves/>
  <w:documentProtection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458F"/>
    <w:rsid w:val="00000830"/>
    <w:rsid w:val="00002AB6"/>
    <w:rsid w:val="00021433"/>
    <w:rsid w:val="00024315"/>
    <w:rsid w:val="00025387"/>
    <w:rsid w:val="00027F56"/>
    <w:rsid w:val="000350CF"/>
    <w:rsid w:val="00036A64"/>
    <w:rsid w:val="00041878"/>
    <w:rsid w:val="000423D8"/>
    <w:rsid w:val="00042BCF"/>
    <w:rsid w:val="000435A4"/>
    <w:rsid w:val="00052A5A"/>
    <w:rsid w:val="00052DD9"/>
    <w:rsid w:val="000567DA"/>
    <w:rsid w:val="00061E25"/>
    <w:rsid w:val="0006415F"/>
    <w:rsid w:val="00067668"/>
    <w:rsid w:val="00070950"/>
    <w:rsid w:val="00074535"/>
    <w:rsid w:val="000755E2"/>
    <w:rsid w:val="0008305F"/>
    <w:rsid w:val="00092F5B"/>
    <w:rsid w:val="00094A9A"/>
    <w:rsid w:val="00095843"/>
    <w:rsid w:val="00095E3A"/>
    <w:rsid w:val="000A0FFA"/>
    <w:rsid w:val="000A49BC"/>
    <w:rsid w:val="000A58F7"/>
    <w:rsid w:val="000C23E8"/>
    <w:rsid w:val="000D1B9A"/>
    <w:rsid w:val="000D1FEC"/>
    <w:rsid w:val="000D295E"/>
    <w:rsid w:val="000D6C9E"/>
    <w:rsid w:val="000E16C5"/>
    <w:rsid w:val="000E43D5"/>
    <w:rsid w:val="000E610C"/>
    <w:rsid w:val="000E6F61"/>
    <w:rsid w:val="000E7C67"/>
    <w:rsid w:val="00111488"/>
    <w:rsid w:val="00113526"/>
    <w:rsid w:val="001161BE"/>
    <w:rsid w:val="001201A2"/>
    <w:rsid w:val="001321F1"/>
    <w:rsid w:val="00135890"/>
    <w:rsid w:val="001447A7"/>
    <w:rsid w:val="00147A2A"/>
    <w:rsid w:val="001515E5"/>
    <w:rsid w:val="00152419"/>
    <w:rsid w:val="00155205"/>
    <w:rsid w:val="001600EB"/>
    <w:rsid w:val="001603F3"/>
    <w:rsid w:val="0016695D"/>
    <w:rsid w:val="001728B5"/>
    <w:rsid w:val="0017363F"/>
    <w:rsid w:val="00175279"/>
    <w:rsid w:val="00185B49"/>
    <w:rsid w:val="0019111C"/>
    <w:rsid w:val="0019204E"/>
    <w:rsid w:val="0019487C"/>
    <w:rsid w:val="00195E6A"/>
    <w:rsid w:val="001A2FAB"/>
    <w:rsid w:val="001B1387"/>
    <w:rsid w:val="001B14ED"/>
    <w:rsid w:val="001B1501"/>
    <w:rsid w:val="001B406D"/>
    <w:rsid w:val="001B6511"/>
    <w:rsid w:val="001B7B59"/>
    <w:rsid w:val="001C2E3C"/>
    <w:rsid w:val="001D2B39"/>
    <w:rsid w:val="001D5BE5"/>
    <w:rsid w:val="001D761E"/>
    <w:rsid w:val="001E04FF"/>
    <w:rsid w:val="001E6FAB"/>
    <w:rsid w:val="001E7146"/>
    <w:rsid w:val="001F22D0"/>
    <w:rsid w:val="001F6640"/>
    <w:rsid w:val="00204928"/>
    <w:rsid w:val="0020597D"/>
    <w:rsid w:val="00206004"/>
    <w:rsid w:val="00207AB1"/>
    <w:rsid w:val="00210496"/>
    <w:rsid w:val="002373F2"/>
    <w:rsid w:val="00240CEB"/>
    <w:rsid w:val="00244557"/>
    <w:rsid w:val="00245379"/>
    <w:rsid w:val="002507AE"/>
    <w:rsid w:val="002536B1"/>
    <w:rsid w:val="002562FE"/>
    <w:rsid w:val="0026064B"/>
    <w:rsid w:val="00261BE7"/>
    <w:rsid w:val="00261D29"/>
    <w:rsid w:val="00262607"/>
    <w:rsid w:val="002650EE"/>
    <w:rsid w:val="00266307"/>
    <w:rsid w:val="00271389"/>
    <w:rsid w:val="0028142F"/>
    <w:rsid w:val="002863F7"/>
    <w:rsid w:val="00292C78"/>
    <w:rsid w:val="002A3466"/>
    <w:rsid w:val="002B2DC2"/>
    <w:rsid w:val="002B3824"/>
    <w:rsid w:val="002C4B4E"/>
    <w:rsid w:val="002C5DC0"/>
    <w:rsid w:val="002E08EC"/>
    <w:rsid w:val="002E52B0"/>
    <w:rsid w:val="002E6FC9"/>
    <w:rsid w:val="002F04B5"/>
    <w:rsid w:val="00305CFB"/>
    <w:rsid w:val="00313452"/>
    <w:rsid w:val="00322D65"/>
    <w:rsid w:val="00325638"/>
    <w:rsid w:val="00334C70"/>
    <w:rsid w:val="00336C32"/>
    <w:rsid w:val="00340BF5"/>
    <w:rsid w:val="00343D55"/>
    <w:rsid w:val="0035194C"/>
    <w:rsid w:val="00354A87"/>
    <w:rsid w:val="00357A1E"/>
    <w:rsid w:val="0036120F"/>
    <w:rsid w:val="00362197"/>
    <w:rsid w:val="00366643"/>
    <w:rsid w:val="00366F40"/>
    <w:rsid w:val="003769E2"/>
    <w:rsid w:val="003804DB"/>
    <w:rsid w:val="003820FD"/>
    <w:rsid w:val="003836D6"/>
    <w:rsid w:val="00391153"/>
    <w:rsid w:val="003938E6"/>
    <w:rsid w:val="003A25B4"/>
    <w:rsid w:val="003A5E6D"/>
    <w:rsid w:val="003A6E4D"/>
    <w:rsid w:val="003B7381"/>
    <w:rsid w:val="003C5055"/>
    <w:rsid w:val="003C791C"/>
    <w:rsid w:val="003E0DC1"/>
    <w:rsid w:val="003E233E"/>
    <w:rsid w:val="003E751B"/>
    <w:rsid w:val="003F4F2B"/>
    <w:rsid w:val="003F5DD2"/>
    <w:rsid w:val="00403FCC"/>
    <w:rsid w:val="0040536D"/>
    <w:rsid w:val="0040714C"/>
    <w:rsid w:val="0040750F"/>
    <w:rsid w:val="004159B7"/>
    <w:rsid w:val="00420916"/>
    <w:rsid w:val="00425BB9"/>
    <w:rsid w:val="00426737"/>
    <w:rsid w:val="0044040B"/>
    <w:rsid w:val="004465A8"/>
    <w:rsid w:val="00454021"/>
    <w:rsid w:val="004618DD"/>
    <w:rsid w:val="00463AD3"/>
    <w:rsid w:val="00464B8F"/>
    <w:rsid w:val="004654EA"/>
    <w:rsid w:val="00471617"/>
    <w:rsid w:val="00472E89"/>
    <w:rsid w:val="00476E04"/>
    <w:rsid w:val="0048035E"/>
    <w:rsid w:val="00482982"/>
    <w:rsid w:val="0048358A"/>
    <w:rsid w:val="00485717"/>
    <w:rsid w:val="004949ED"/>
    <w:rsid w:val="00496AAC"/>
    <w:rsid w:val="004B1026"/>
    <w:rsid w:val="004B5551"/>
    <w:rsid w:val="004B636D"/>
    <w:rsid w:val="004B6FB1"/>
    <w:rsid w:val="004C3294"/>
    <w:rsid w:val="004D1577"/>
    <w:rsid w:val="004D17A5"/>
    <w:rsid w:val="004E4709"/>
    <w:rsid w:val="004E7188"/>
    <w:rsid w:val="005000DE"/>
    <w:rsid w:val="00500BF6"/>
    <w:rsid w:val="005019BE"/>
    <w:rsid w:val="00502995"/>
    <w:rsid w:val="0050480D"/>
    <w:rsid w:val="00506666"/>
    <w:rsid w:val="005138F6"/>
    <w:rsid w:val="00514A2A"/>
    <w:rsid w:val="005165F8"/>
    <w:rsid w:val="00517560"/>
    <w:rsid w:val="00520AC5"/>
    <w:rsid w:val="0052194B"/>
    <w:rsid w:val="0052245A"/>
    <w:rsid w:val="00523798"/>
    <w:rsid w:val="005325D8"/>
    <w:rsid w:val="005327B8"/>
    <w:rsid w:val="005349BC"/>
    <w:rsid w:val="00534F1F"/>
    <w:rsid w:val="0053534D"/>
    <w:rsid w:val="0053713C"/>
    <w:rsid w:val="005431CB"/>
    <w:rsid w:val="00544AFD"/>
    <w:rsid w:val="00551757"/>
    <w:rsid w:val="005525A4"/>
    <w:rsid w:val="00571FBD"/>
    <w:rsid w:val="00574B3B"/>
    <w:rsid w:val="00574EEA"/>
    <w:rsid w:val="0058440A"/>
    <w:rsid w:val="00591A2B"/>
    <w:rsid w:val="005938BC"/>
    <w:rsid w:val="005958A1"/>
    <w:rsid w:val="005A0448"/>
    <w:rsid w:val="005A10DF"/>
    <w:rsid w:val="005A6A83"/>
    <w:rsid w:val="005B14A6"/>
    <w:rsid w:val="005B2566"/>
    <w:rsid w:val="005B299B"/>
    <w:rsid w:val="005B5DCB"/>
    <w:rsid w:val="005C0232"/>
    <w:rsid w:val="005C0263"/>
    <w:rsid w:val="005C18D1"/>
    <w:rsid w:val="005C42BC"/>
    <w:rsid w:val="005D0DDE"/>
    <w:rsid w:val="005D1AD7"/>
    <w:rsid w:val="005D67F3"/>
    <w:rsid w:val="005E108B"/>
    <w:rsid w:val="005E3DA8"/>
    <w:rsid w:val="005E6D5C"/>
    <w:rsid w:val="005F07A7"/>
    <w:rsid w:val="005F3247"/>
    <w:rsid w:val="005F46EF"/>
    <w:rsid w:val="005F7CC7"/>
    <w:rsid w:val="0060342D"/>
    <w:rsid w:val="00604673"/>
    <w:rsid w:val="0060523C"/>
    <w:rsid w:val="00606E21"/>
    <w:rsid w:val="00610823"/>
    <w:rsid w:val="0061442D"/>
    <w:rsid w:val="00617442"/>
    <w:rsid w:val="006212AD"/>
    <w:rsid w:val="00621718"/>
    <w:rsid w:val="00621D72"/>
    <w:rsid w:val="00623BA8"/>
    <w:rsid w:val="00642F50"/>
    <w:rsid w:val="00643B06"/>
    <w:rsid w:val="006448AC"/>
    <w:rsid w:val="0064543D"/>
    <w:rsid w:val="006502FC"/>
    <w:rsid w:val="00656820"/>
    <w:rsid w:val="006610C1"/>
    <w:rsid w:val="00664D63"/>
    <w:rsid w:val="006651A1"/>
    <w:rsid w:val="00666258"/>
    <w:rsid w:val="00672275"/>
    <w:rsid w:val="00672B4F"/>
    <w:rsid w:val="00674668"/>
    <w:rsid w:val="006751DA"/>
    <w:rsid w:val="00683AB4"/>
    <w:rsid w:val="006845A0"/>
    <w:rsid w:val="0068481E"/>
    <w:rsid w:val="0068540F"/>
    <w:rsid w:val="006872D3"/>
    <w:rsid w:val="00690314"/>
    <w:rsid w:val="00690D43"/>
    <w:rsid w:val="00692A81"/>
    <w:rsid w:val="00696F11"/>
    <w:rsid w:val="006A04A0"/>
    <w:rsid w:val="006A2681"/>
    <w:rsid w:val="006B02CB"/>
    <w:rsid w:val="006B15D0"/>
    <w:rsid w:val="006B61B7"/>
    <w:rsid w:val="006B6798"/>
    <w:rsid w:val="006B6807"/>
    <w:rsid w:val="006C09A6"/>
    <w:rsid w:val="006C2B13"/>
    <w:rsid w:val="006D0778"/>
    <w:rsid w:val="006D4D83"/>
    <w:rsid w:val="006D763F"/>
    <w:rsid w:val="006E4812"/>
    <w:rsid w:val="006E61F0"/>
    <w:rsid w:val="006E6CC2"/>
    <w:rsid w:val="006E715B"/>
    <w:rsid w:val="006F1B7E"/>
    <w:rsid w:val="006F1DC0"/>
    <w:rsid w:val="006F30B5"/>
    <w:rsid w:val="006F3DB8"/>
    <w:rsid w:val="0070597C"/>
    <w:rsid w:val="00711151"/>
    <w:rsid w:val="007173BF"/>
    <w:rsid w:val="00722BDB"/>
    <w:rsid w:val="00723AD3"/>
    <w:rsid w:val="0072587E"/>
    <w:rsid w:val="00726D62"/>
    <w:rsid w:val="00731A37"/>
    <w:rsid w:val="00740AF6"/>
    <w:rsid w:val="0074133B"/>
    <w:rsid w:val="007460F4"/>
    <w:rsid w:val="007536AD"/>
    <w:rsid w:val="007645C9"/>
    <w:rsid w:val="00765058"/>
    <w:rsid w:val="00766241"/>
    <w:rsid w:val="00772E45"/>
    <w:rsid w:val="00777824"/>
    <w:rsid w:val="00777DB7"/>
    <w:rsid w:val="00780C04"/>
    <w:rsid w:val="00786B04"/>
    <w:rsid w:val="00795EB3"/>
    <w:rsid w:val="007A4F9E"/>
    <w:rsid w:val="007B15DD"/>
    <w:rsid w:val="007B3A82"/>
    <w:rsid w:val="007B4289"/>
    <w:rsid w:val="007D4307"/>
    <w:rsid w:val="007D5C03"/>
    <w:rsid w:val="007E3599"/>
    <w:rsid w:val="007E4994"/>
    <w:rsid w:val="007F63BE"/>
    <w:rsid w:val="00811666"/>
    <w:rsid w:val="00814DCE"/>
    <w:rsid w:val="00817642"/>
    <w:rsid w:val="00817E50"/>
    <w:rsid w:val="00820265"/>
    <w:rsid w:val="008339B4"/>
    <w:rsid w:val="008501FE"/>
    <w:rsid w:val="00854B0B"/>
    <w:rsid w:val="008560C6"/>
    <w:rsid w:val="008618CC"/>
    <w:rsid w:val="008621DB"/>
    <w:rsid w:val="00866EB0"/>
    <w:rsid w:val="00867EB0"/>
    <w:rsid w:val="008714D0"/>
    <w:rsid w:val="00884959"/>
    <w:rsid w:val="00885CFD"/>
    <w:rsid w:val="008876B5"/>
    <w:rsid w:val="008A5F89"/>
    <w:rsid w:val="008B1B20"/>
    <w:rsid w:val="008B5E4F"/>
    <w:rsid w:val="008D0D8C"/>
    <w:rsid w:val="008D4BC6"/>
    <w:rsid w:val="008E29DE"/>
    <w:rsid w:val="008E35E7"/>
    <w:rsid w:val="008E5565"/>
    <w:rsid w:val="008E5745"/>
    <w:rsid w:val="008E6BA3"/>
    <w:rsid w:val="008F5D35"/>
    <w:rsid w:val="008F766D"/>
    <w:rsid w:val="009058CB"/>
    <w:rsid w:val="00906353"/>
    <w:rsid w:val="00910C03"/>
    <w:rsid w:val="009114E1"/>
    <w:rsid w:val="00914BF7"/>
    <w:rsid w:val="00917706"/>
    <w:rsid w:val="00917A19"/>
    <w:rsid w:val="00917DB6"/>
    <w:rsid w:val="00920B5A"/>
    <w:rsid w:val="00937BC1"/>
    <w:rsid w:val="00947466"/>
    <w:rsid w:val="009538C7"/>
    <w:rsid w:val="00971E64"/>
    <w:rsid w:val="009774C5"/>
    <w:rsid w:val="00981289"/>
    <w:rsid w:val="009839EC"/>
    <w:rsid w:val="00984B88"/>
    <w:rsid w:val="009953D0"/>
    <w:rsid w:val="0099627E"/>
    <w:rsid w:val="009A04EA"/>
    <w:rsid w:val="009A1D24"/>
    <w:rsid w:val="009A2061"/>
    <w:rsid w:val="009A2EF4"/>
    <w:rsid w:val="009B049D"/>
    <w:rsid w:val="009B2213"/>
    <w:rsid w:val="009B2D8E"/>
    <w:rsid w:val="009C0CF7"/>
    <w:rsid w:val="009C2A3F"/>
    <w:rsid w:val="009C35B3"/>
    <w:rsid w:val="009C71DC"/>
    <w:rsid w:val="009D3F32"/>
    <w:rsid w:val="009E0685"/>
    <w:rsid w:val="009E33E7"/>
    <w:rsid w:val="009E572E"/>
    <w:rsid w:val="009F263D"/>
    <w:rsid w:val="009F6CEB"/>
    <w:rsid w:val="009F7755"/>
    <w:rsid w:val="00A016ED"/>
    <w:rsid w:val="00A02710"/>
    <w:rsid w:val="00A03914"/>
    <w:rsid w:val="00A05F4B"/>
    <w:rsid w:val="00A11198"/>
    <w:rsid w:val="00A12039"/>
    <w:rsid w:val="00A125B0"/>
    <w:rsid w:val="00A138DF"/>
    <w:rsid w:val="00A15BE2"/>
    <w:rsid w:val="00A15DB6"/>
    <w:rsid w:val="00A21CA7"/>
    <w:rsid w:val="00A221C4"/>
    <w:rsid w:val="00A25B60"/>
    <w:rsid w:val="00A36362"/>
    <w:rsid w:val="00A417EC"/>
    <w:rsid w:val="00A42829"/>
    <w:rsid w:val="00A53D5C"/>
    <w:rsid w:val="00A5548B"/>
    <w:rsid w:val="00A55724"/>
    <w:rsid w:val="00A62B67"/>
    <w:rsid w:val="00A63099"/>
    <w:rsid w:val="00A66E39"/>
    <w:rsid w:val="00A7173E"/>
    <w:rsid w:val="00A73E0D"/>
    <w:rsid w:val="00A74C35"/>
    <w:rsid w:val="00A7711E"/>
    <w:rsid w:val="00A7779F"/>
    <w:rsid w:val="00A8413C"/>
    <w:rsid w:val="00A903AE"/>
    <w:rsid w:val="00A9216D"/>
    <w:rsid w:val="00AB0EBA"/>
    <w:rsid w:val="00AD3564"/>
    <w:rsid w:val="00AE02F5"/>
    <w:rsid w:val="00AE1195"/>
    <w:rsid w:val="00AE1AA0"/>
    <w:rsid w:val="00AE3F26"/>
    <w:rsid w:val="00AF293A"/>
    <w:rsid w:val="00AF2A66"/>
    <w:rsid w:val="00AF5D90"/>
    <w:rsid w:val="00B00131"/>
    <w:rsid w:val="00B055AD"/>
    <w:rsid w:val="00B21EAE"/>
    <w:rsid w:val="00B2587D"/>
    <w:rsid w:val="00B31F71"/>
    <w:rsid w:val="00B44100"/>
    <w:rsid w:val="00B45004"/>
    <w:rsid w:val="00B4623E"/>
    <w:rsid w:val="00B528B2"/>
    <w:rsid w:val="00B55656"/>
    <w:rsid w:val="00B6150B"/>
    <w:rsid w:val="00B647FB"/>
    <w:rsid w:val="00B7049B"/>
    <w:rsid w:val="00B74675"/>
    <w:rsid w:val="00B870F7"/>
    <w:rsid w:val="00B9151B"/>
    <w:rsid w:val="00B920EE"/>
    <w:rsid w:val="00B92C37"/>
    <w:rsid w:val="00BA1AA0"/>
    <w:rsid w:val="00BA458F"/>
    <w:rsid w:val="00BB163D"/>
    <w:rsid w:val="00BC0D67"/>
    <w:rsid w:val="00BC21B2"/>
    <w:rsid w:val="00BC4567"/>
    <w:rsid w:val="00BC482E"/>
    <w:rsid w:val="00BC5C99"/>
    <w:rsid w:val="00BD1DAD"/>
    <w:rsid w:val="00BD2155"/>
    <w:rsid w:val="00BD65E4"/>
    <w:rsid w:val="00BD76A5"/>
    <w:rsid w:val="00BE4A50"/>
    <w:rsid w:val="00BF57D8"/>
    <w:rsid w:val="00BF5AAF"/>
    <w:rsid w:val="00C06FC8"/>
    <w:rsid w:val="00C12C8C"/>
    <w:rsid w:val="00C2516E"/>
    <w:rsid w:val="00C25C75"/>
    <w:rsid w:val="00C356F5"/>
    <w:rsid w:val="00C373A3"/>
    <w:rsid w:val="00C4231E"/>
    <w:rsid w:val="00C47598"/>
    <w:rsid w:val="00C52679"/>
    <w:rsid w:val="00C6171D"/>
    <w:rsid w:val="00C61BE3"/>
    <w:rsid w:val="00C629EF"/>
    <w:rsid w:val="00C667A4"/>
    <w:rsid w:val="00C67709"/>
    <w:rsid w:val="00C72B8E"/>
    <w:rsid w:val="00C73AB3"/>
    <w:rsid w:val="00C834F3"/>
    <w:rsid w:val="00C877FA"/>
    <w:rsid w:val="00C914C8"/>
    <w:rsid w:val="00C92F75"/>
    <w:rsid w:val="00C934AF"/>
    <w:rsid w:val="00CA38A1"/>
    <w:rsid w:val="00CA5273"/>
    <w:rsid w:val="00CA7ADD"/>
    <w:rsid w:val="00CA7BF9"/>
    <w:rsid w:val="00CB00D7"/>
    <w:rsid w:val="00CB07CD"/>
    <w:rsid w:val="00CB5AA4"/>
    <w:rsid w:val="00CC0721"/>
    <w:rsid w:val="00CC54EB"/>
    <w:rsid w:val="00CD28ED"/>
    <w:rsid w:val="00CD4066"/>
    <w:rsid w:val="00CE635B"/>
    <w:rsid w:val="00CF446C"/>
    <w:rsid w:val="00D02F9F"/>
    <w:rsid w:val="00D0455B"/>
    <w:rsid w:val="00D04827"/>
    <w:rsid w:val="00D16684"/>
    <w:rsid w:val="00D2015C"/>
    <w:rsid w:val="00D22E6C"/>
    <w:rsid w:val="00D24AFD"/>
    <w:rsid w:val="00D27699"/>
    <w:rsid w:val="00D30D6A"/>
    <w:rsid w:val="00D31CA5"/>
    <w:rsid w:val="00D365B7"/>
    <w:rsid w:val="00D36B8A"/>
    <w:rsid w:val="00D408D7"/>
    <w:rsid w:val="00D42E94"/>
    <w:rsid w:val="00D50EF6"/>
    <w:rsid w:val="00D517C8"/>
    <w:rsid w:val="00D5362A"/>
    <w:rsid w:val="00D5436A"/>
    <w:rsid w:val="00D62FC0"/>
    <w:rsid w:val="00D643B5"/>
    <w:rsid w:val="00D678C0"/>
    <w:rsid w:val="00D717FB"/>
    <w:rsid w:val="00D775B9"/>
    <w:rsid w:val="00D81623"/>
    <w:rsid w:val="00D821D5"/>
    <w:rsid w:val="00D945CD"/>
    <w:rsid w:val="00D96003"/>
    <w:rsid w:val="00DA0F7B"/>
    <w:rsid w:val="00DA20A4"/>
    <w:rsid w:val="00DA4FA8"/>
    <w:rsid w:val="00DB1709"/>
    <w:rsid w:val="00DB5161"/>
    <w:rsid w:val="00DC2BFD"/>
    <w:rsid w:val="00DC376F"/>
    <w:rsid w:val="00DC759B"/>
    <w:rsid w:val="00DD2F30"/>
    <w:rsid w:val="00DD6C48"/>
    <w:rsid w:val="00DE347B"/>
    <w:rsid w:val="00DE4D14"/>
    <w:rsid w:val="00DF1AC0"/>
    <w:rsid w:val="00DF5208"/>
    <w:rsid w:val="00DF5B75"/>
    <w:rsid w:val="00DF6D50"/>
    <w:rsid w:val="00E02A59"/>
    <w:rsid w:val="00E15FB0"/>
    <w:rsid w:val="00E20449"/>
    <w:rsid w:val="00E21B32"/>
    <w:rsid w:val="00E228EC"/>
    <w:rsid w:val="00E24113"/>
    <w:rsid w:val="00E26B08"/>
    <w:rsid w:val="00E27648"/>
    <w:rsid w:val="00E37BA8"/>
    <w:rsid w:val="00E430E8"/>
    <w:rsid w:val="00E50DF1"/>
    <w:rsid w:val="00E53CFE"/>
    <w:rsid w:val="00E62296"/>
    <w:rsid w:val="00E71965"/>
    <w:rsid w:val="00E94A41"/>
    <w:rsid w:val="00EB6898"/>
    <w:rsid w:val="00EC335C"/>
    <w:rsid w:val="00EC540F"/>
    <w:rsid w:val="00EC60A5"/>
    <w:rsid w:val="00ED01A0"/>
    <w:rsid w:val="00ED166E"/>
    <w:rsid w:val="00ED1819"/>
    <w:rsid w:val="00ED6CD7"/>
    <w:rsid w:val="00EE3823"/>
    <w:rsid w:val="00EE569B"/>
    <w:rsid w:val="00EE72D8"/>
    <w:rsid w:val="00EE76FB"/>
    <w:rsid w:val="00EF6A25"/>
    <w:rsid w:val="00F00B0B"/>
    <w:rsid w:val="00F0529E"/>
    <w:rsid w:val="00F161D9"/>
    <w:rsid w:val="00F16B8F"/>
    <w:rsid w:val="00F16C44"/>
    <w:rsid w:val="00F20016"/>
    <w:rsid w:val="00F24C9E"/>
    <w:rsid w:val="00F326EB"/>
    <w:rsid w:val="00F335A0"/>
    <w:rsid w:val="00F33678"/>
    <w:rsid w:val="00F33A9F"/>
    <w:rsid w:val="00F51409"/>
    <w:rsid w:val="00F55909"/>
    <w:rsid w:val="00F55ED1"/>
    <w:rsid w:val="00F57B9A"/>
    <w:rsid w:val="00F6226A"/>
    <w:rsid w:val="00F65E2C"/>
    <w:rsid w:val="00F673F7"/>
    <w:rsid w:val="00F73642"/>
    <w:rsid w:val="00F76D20"/>
    <w:rsid w:val="00F81927"/>
    <w:rsid w:val="00F83419"/>
    <w:rsid w:val="00F878AD"/>
    <w:rsid w:val="00F91B00"/>
    <w:rsid w:val="00FA25A8"/>
    <w:rsid w:val="00FA2A8F"/>
    <w:rsid w:val="00FB2180"/>
    <w:rsid w:val="00FB2849"/>
    <w:rsid w:val="00FC1B89"/>
    <w:rsid w:val="00FC2503"/>
    <w:rsid w:val="00FC5E54"/>
    <w:rsid w:val="00FD1C26"/>
    <w:rsid w:val="00FD1D80"/>
    <w:rsid w:val="00FD26B9"/>
    <w:rsid w:val="00FD65E8"/>
    <w:rsid w:val="00FD6C18"/>
    <w:rsid w:val="00FF01CA"/>
    <w:rsid w:val="00FF156A"/>
    <w:rsid w:val="1A296429"/>
    <w:rsid w:val="21165E4A"/>
    <w:rsid w:val="47270F60"/>
    <w:rsid w:val="5E5D579D"/>
    <w:rsid w:val="5FEC0854"/>
    <w:rsid w:val="64E14DE0"/>
    <w:rsid w:val="69B7090E"/>
    <w:rsid w:val="79DF0C43"/>
    <w:rsid w:val="7A697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qFormat="1" w:unhideWhenUsed="0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12" w:lineRule="atLeast"/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8"/>
    <w:qFormat/>
    <w:uiPriority w:val="99"/>
    <w:pPr>
      <w:adjustRightInd/>
      <w:spacing w:line="240" w:lineRule="auto"/>
    </w:pPr>
    <w:rPr>
      <w:rFonts w:ascii="宋体" w:hAnsi="Courier New" w:cs="宋体"/>
      <w:kern w:val="2"/>
    </w:rPr>
  </w:style>
  <w:style w:type="paragraph" w:styleId="3">
    <w:name w:val="Balloon Text"/>
    <w:basedOn w:val="1"/>
    <w:link w:val="11"/>
    <w:semiHidden/>
    <w:qFormat/>
    <w:uiPriority w:val="99"/>
    <w:pPr>
      <w:spacing w:line="240" w:lineRule="auto"/>
    </w:pPr>
    <w:rPr>
      <w:sz w:val="18"/>
      <w:szCs w:val="18"/>
    </w:rPr>
  </w:style>
  <w:style w:type="paragraph" w:styleId="4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8">
    <w:name w:val="纯文本 Char"/>
    <w:basedOn w:val="6"/>
    <w:link w:val="2"/>
    <w:qFormat/>
    <w:locked/>
    <w:uiPriority w:val="99"/>
    <w:rPr>
      <w:rFonts w:ascii="宋体" w:hAnsi="Courier New" w:eastAsia="宋体" w:cs="宋体"/>
      <w:sz w:val="20"/>
      <w:szCs w:val="20"/>
    </w:rPr>
  </w:style>
  <w:style w:type="character" w:customStyle="1" w:styleId="9">
    <w:name w:val="页脚 Char"/>
    <w:basedOn w:val="6"/>
    <w:link w:val="4"/>
    <w:qFormat/>
    <w:locked/>
    <w:uiPriority w:val="99"/>
    <w:rPr>
      <w:rFonts w:ascii="Times New Roman" w:hAnsi="Times New Roman" w:eastAsia="宋体" w:cs="Times New Roman"/>
      <w:kern w:val="0"/>
      <w:sz w:val="18"/>
      <w:szCs w:val="18"/>
    </w:rPr>
  </w:style>
  <w:style w:type="character" w:customStyle="1" w:styleId="10">
    <w:name w:val="页眉 Char"/>
    <w:basedOn w:val="6"/>
    <w:link w:val="5"/>
    <w:qFormat/>
    <w:locked/>
    <w:uiPriority w:val="99"/>
    <w:rPr>
      <w:rFonts w:ascii="Times New Roman" w:hAnsi="Times New Roman" w:eastAsia="宋体" w:cs="Times New Roman"/>
      <w:kern w:val="0"/>
      <w:sz w:val="18"/>
      <w:szCs w:val="18"/>
    </w:rPr>
  </w:style>
  <w:style w:type="character" w:customStyle="1" w:styleId="11">
    <w:name w:val="批注框文本 Char"/>
    <w:basedOn w:val="6"/>
    <w:link w:val="3"/>
    <w:semiHidden/>
    <w:qFormat/>
    <w:locked/>
    <w:uiPriority w:val="99"/>
    <w:rPr>
      <w:rFonts w:ascii="Times New Roman" w:hAnsi="Times New Roman" w:eastAsia="宋体" w:cs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中国仙剑音乐网</Company>
  <Pages>2</Pages>
  <Words>61</Words>
  <Characters>348</Characters>
  <Lines>2</Lines>
  <Paragraphs>1</Paragraphs>
  <TotalTime>6</TotalTime>
  <ScaleCrop>false</ScaleCrop>
  <LinksUpToDate>false</LinksUpToDate>
  <CharactersWithSpaces>408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2017-09-12T01:58:00Z</dcterms:created>
  <dc:creator>牛嘉丽</dc:creator>
  <cp:lastModifiedBy>溪河耕夫</cp:lastModifiedBy>
  <cp:lastPrinted>2021-09-02T03:18:00Z</cp:lastPrinted>
  <dcterms:modified xsi:type="dcterms:W3CDTF">2021-09-02T07:20:23Z</dcterms:modified>
  <dc:title>关于2016年市级一般公共预算</dc:title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